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920C9" w14:textId="63558552" w:rsidR="00F54BCB" w:rsidRPr="00F36980" w:rsidRDefault="00F36980" w:rsidP="00F36980">
      <w:pPr>
        <w:pStyle w:val="ListParagraph"/>
        <w:numPr>
          <w:ilvl w:val="0"/>
          <w:numId w:val="1"/>
        </w:numPr>
        <w:rPr>
          <w:rFonts w:ascii="Source Sans Pro" w:hAnsi="Source Sans Pro"/>
          <w:color w:val="323232"/>
          <w:shd w:val="clear" w:color="auto" w:fill="FFFFFF"/>
          <w:lang w:val="es-ES"/>
        </w:rPr>
      </w:pPr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Cuál de las siguientes afirmaciones es correcta. Las lágrimas artificiales: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 xml:space="preserve"> 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>c. Si se emplean envases multidosis es obligatorio que incluyan al menos un conservante</w:t>
      </w:r>
    </w:p>
    <w:p w14:paraId="1F3F881D" w14:textId="2A3CE93D" w:rsidR="00F36980" w:rsidRPr="00F36980" w:rsidRDefault="00F36980" w:rsidP="00F36980">
      <w:pPr>
        <w:pStyle w:val="ListParagraph"/>
        <w:numPr>
          <w:ilvl w:val="0"/>
          <w:numId w:val="1"/>
        </w:numPr>
        <w:rPr>
          <w:lang w:val="es-ES"/>
        </w:rPr>
      </w:pPr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 Características de las mucinas transmembrana. Cuál de las siguientes afirmaciones es falsa: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 xml:space="preserve"> 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>e. Se dividen a su vez en mucinas solubles y mucinas formadoras de geles</w:t>
      </w:r>
    </w:p>
    <w:p w14:paraId="7DCC8F37" w14:textId="719780D9" w:rsidR="00F36980" w:rsidRPr="00F36980" w:rsidRDefault="00F36980" w:rsidP="00F36980">
      <w:pPr>
        <w:pStyle w:val="ListParagraph"/>
        <w:numPr>
          <w:ilvl w:val="0"/>
          <w:numId w:val="1"/>
        </w:numPr>
        <w:rPr>
          <w:lang w:val="es-ES"/>
        </w:rPr>
      </w:pPr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Acerca de la tecnología </w:t>
      </w:r>
      <w:proofErr w:type="spellStart"/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Novasorb</w:t>
      </w:r>
      <w:proofErr w:type="spellEnd"/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. Señale la respuesta FALSA</w:t>
      </w:r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: 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>e. Incluye conservante</w:t>
      </w:r>
    </w:p>
    <w:p w14:paraId="5C36FBD1" w14:textId="7431D0F3" w:rsidR="00F36980" w:rsidRPr="00F36980" w:rsidRDefault="00F36980" w:rsidP="00F36980">
      <w:pPr>
        <w:pStyle w:val="ListParagraph"/>
        <w:numPr>
          <w:ilvl w:val="0"/>
          <w:numId w:val="1"/>
        </w:numPr>
        <w:rPr>
          <w:lang w:val="es-ES"/>
        </w:rPr>
      </w:pPr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 </w:t>
      </w:r>
      <w:proofErr w:type="spellStart"/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Cual</w:t>
      </w:r>
      <w:proofErr w:type="spellEnd"/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 de estos agentes NO es un agente de gelificación ""in situ""</w:t>
      </w:r>
      <w:r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: 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 xml:space="preserve">a. </w:t>
      </w:r>
      <w:proofErr w:type="spellStart"/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>Hidroxipropilmetilcelulosa</w:t>
      </w:r>
      <w:proofErr w:type="spellEnd"/>
    </w:p>
    <w:p w14:paraId="3629E3A1" w14:textId="410B8C9D" w:rsidR="00F36980" w:rsidRPr="00F36980" w:rsidRDefault="00F36980" w:rsidP="00F36980">
      <w:pPr>
        <w:pStyle w:val="ListParagraph"/>
        <w:numPr>
          <w:ilvl w:val="0"/>
          <w:numId w:val="1"/>
        </w:numPr>
        <w:rPr>
          <w:lang w:val="es-ES"/>
        </w:rPr>
      </w:pPr>
      <w:r w:rsidRPr="00F36980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Los liposomas. Señale la respuesta FALSA</w:t>
      </w:r>
      <w:r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: </w:t>
      </w:r>
      <w:r w:rsidRPr="00F36980">
        <w:rPr>
          <w:rFonts w:ascii="Source Sans Pro" w:hAnsi="Source Sans Pro"/>
          <w:color w:val="323232"/>
          <w:shd w:val="clear" w:color="auto" w:fill="FFFFFF"/>
          <w:lang w:val="es-ES"/>
        </w:rPr>
        <w:t>e. Se trata de emulsiones de fase externa oleosa</w:t>
      </w:r>
    </w:p>
    <w:sectPr w:rsidR="00F36980" w:rsidRPr="00F36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1544B"/>
    <w:multiLevelType w:val="hybridMultilevel"/>
    <w:tmpl w:val="2C3C439C"/>
    <w:lvl w:ilvl="0" w:tplc="608C64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980"/>
    <w:rsid w:val="00291E59"/>
    <w:rsid w:val="00AB2C21"/>
    <w:rsid w:val="00F3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736A9"/>
  <w15:chartTrackingRefBased/>
  <w15:docId w15:val="{C659C319-AC96-4624-A65C-19D0F2B3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</cp:revision>
  <dcterms:created xsi:type="dcterms:W3CDTF">2020-10-21T15:08:00Z</dcterms:created>
  <dcterms:modified xsi:type="dcterms:W3CDTF">2020-10-21T15:11:00Z</dcterms:modified>
</cp:coreProperties>
</file>